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73" w:rsidRPr="00E4285F" w:rsidRDefault="0058476C" w:rsidP="00065373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С</w:t>
      </w:r>
      <w:r w:rsidR="00E4285F" w:rsidRPr="003F5704">
        <w:rPr>
          <w:rFonts w:ascii="Times New Roman" w:hAnsi="Times New Roman" w:cs="Times New Roman"/>
          <w:b/>
          <w:sz w:val="28"/>
          <w:szCs w:val="26"/>
        </w:rPr>
        <w:t>правка о</w:t>
      </w:r>
      <w:r w:rsidR="00E4285F">
        <w:rPr>
          <w:rFonts w:ascii="Times New Roman" w:hAnsi="Times New Roman" w:cs="Times New Roman"/>
          <w:b/>
          <w:sz w:val="28"/>
          <w:szCs w:val="26"/>
        </w:rPr>
        <w:t xml:space="preserve">б </w:t>
      </w:r>
      <w:r>
        <w:rPr>
          <w:rFonts w:ascii="Times New Roman" w:hAnsi="Times New Roman" w:cs="Times New Roman"/>
          <w:b/>
          <w:sz w:val="28"/>
          <w:szCs w:val="26"/>
        </w:rPr>
        <w:t>экспорте</w:t>
      </w:r>
      <w:r w:rsidR="00E4285F">
        <w:rPr>
          <w:rFonts w:ascii="Times New Roman" w:hAnsi="Times New Roman" w:cs="Times New Roman"/>
          <w:b/>
          <w:sz w:val="28"/>
          <w:szCs w:val="26"/>
        </w:rPr>
        <w:t xml:space="preserve"> Калужской области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1B7F22">
        <w:rPr>
          <w:rFonts w:ascii="Times New Roman" w:hAnsi="Times New Roman" w:cs="Times New Roman"/>
          <w:b/>
          <w:sz w:val="28"/>
          <w:szCs w:val="26"/>
        </w:rPr>
        <w:t>за</w:t>
      </w:r>
      <w:r w:rsidR="00E4285F">
        <w:rPr>
          <w:rFonts w:ascii="Times New Roman" w:hAnsi="Times New Roman" w:cs="Times New Roman"/>
          <w:b/>
          <w:sz w:val="28"/>
          <w:szCs w:val="26"/>
        </w:rPr>
        <w:t xml:space="preserve"> 2016 </w:t>
      </w:r>
      <w:r>
        <w:rPr>
          <w:rFonts w:ascii="Times New Roman" w:hAnsi="Times New Roman" w:cs="Times New Roman"/>
          <w:b/>
          <w:sz w:val="28"/>
          <w:szCs w:val="26"/>
        </w:rPr>
        <w:t>–</w:t>
      </w:r>
      <w:r w:rsidR="00E4285F">
        <w:rPr>
          <w:rFonts w:ascii="Times New Roman" w:hAnsi="Times New Roman" w:cs="Times New Roman"/>
          <w:b/>
          <w:sz w:val="28"/>
          <w:szCs w:val="26"/>
        </w:rPr>
        <w:t xml:space="preserve"> 201</w:t>
      </w:r>
      <w:r w:rsidR="00BD415E">
        <w:rPr>
          <w:rFonts w:ascii="Times New Roman" w:hAnsi="Times New Roman" w:cs="Times New Roman"/>
          <w:b/>
          <w:sz w:val="28"/>
          <w:szCs w:val="26"/>
        </w:rPr>
        <w:t>9</w:t>
      </w:r>
      <w:r w:rsidR="00E4285F">
        <w:rPr>
          <w:rFonts w:ascii="Times New Roman" w:hAnsi="Times New Roman" w:cs="Times New Roman"/>
          <w:b/>
          <w:sz w:val="28"/>
          <w:szCs w:val="26"/>
        </w:rPr>
        <w:t xml:space="preserve"> гг. </w:t>
      </w:r>
    </w:p>
    <w:p w:rsidR="006232D7" w:rsidRDefault="006232D7" w:rsidP="0006537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Общий объем экспорта региона Калужской области за 2016-201</w:t>
      </w:r>
      <w:r w:rsidR="00BD415E">
        <w:rPr>
          <w:rFonts w:ascii="Times New Roman" w:hAnsi="Times New Roman" w:cs="Times New Roman"/>
          <w:i/>
          <w:sz w:val="20"/>
          <w:szCs w:val="20"/>
        </w:rPr>
        <w:t>9</w:t>
      </w:r>
      <w:r>
        <w:rPr>
          <w:rFonts w:ascii="Times New Roman" w:hAnsi="Times New Roman" w:cs="Times New Roman"/>
          <w:i/>
          <w:sz w:val="20"/>
          <w:szCs w:val="20"/>
        </w:rPr>
        <w:t xml:space="preserve"> гг.</w:t>
      </w:r>
    </w:p>
    <w:tbl>
      <w:tblPr>
        <w:tblStyle w:val="a5"/>
        <w:tblpPr w:leftFromText="180" w:rightFromText="180" w:vertAnchor="text" w:horzAnchor="margin" w:tblpXSpec="center" w:tblpY="161"/>
        <w:tblW w:w="8493" w:type="dxa"/>
        <w:tblLook w:val="04A0" w:firstRow="1" w:lastRow="0" w:firstColumn="1" w:lastColumn="0" w:noHBand="0" w:noVBand="1"/>
      </w:tblPr>
      <w:tblGrid>
        <w:gridCol w:w="1724"/>
        <w:gridCol w:w="1733"/>
        <w:gridCol w:w="1926"/>
        <w:gridCol w:w="1555"/>
        <w:gridCol w:w="1555"/>
      </w:tblGrid>
      <w:tr w:rsidR="00037418" w:rsidTr="00AE4BDD">
        <w:trPr>
          <w:trHeight w:val="424"/>
        </w:trPr>
        <w:tc>
          <w:tcPr>
            <w:tcW w:w="1724" w:type="dxa"/>
            <w:vAlign w:val="center"/>
          </w:tcPr>
          <w:p w:rsidR="00037418" w:rsidRPr="00D17BB3" w:rsidRDefault="00037418" w:rsidP="0003741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7B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Страны</w:t>
            </w:r>
          </w:p>
        </w:tc>
        <w:tc>
          <w:tcPr>
            <w:tcW w:w="1733" w:type="dxa"/>
            <w:vAlign w:val="center"/>
          </w:tcPr>
          <w:p w:rsidR="00037418" w:rsidRPr="00D17BB3" w:rsidRDefault="00037418" w:rsidP="0003741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2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26" w:type="dxa"/>
            <w:vAlign w:val="center"/>
          </w:tcPr>
          <w:p w:rsidR="00037418" w:rsidRPr="00D17BB3" w:rsidRDefault="00037418" w:rsidP="0003741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2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5" w:type="dxa"/>
          </w:tcPr>
          <w:p w:rsidR="00037418" w:rsidRDefault="00037418" w:rsidP="0003741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37418" w:rsidRDefault="00037418" w:rsidP="0003741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2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  <w:p w:rsidR="00037418" w:rsidRPr="00022A70" w:rsidRDefault="00037418" w:rsidP="0003741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</w:tcPr>
          <w:p w:rsidR="00037418" w:rsidRDefault="00037418" w:rsidP="0003741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37418" w:rsidRPr="00022A70" w:rsidRDefault="00037418" w:rsidP="0003741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 (6 мес.)*</w:t>
            </w:r>
          </w:p>
        </w:tc>
      </w:tr>
      <w:tr w:rsidR="00037418" w:rsidTr="00AE4BDD">
        <w:trPr>
          <w:trHeight w:val="284"/>
        </w:trPr>
        <w:tc>
          <w:tcPr>
            <w:tcW w:w="1724" w:type="dxa"/>
            <w:vAlign w:val="center"/>
          </w:tcPr>
          <w:p w:rsidR="00037418" w:rsidRPr="00A86716" w:rsidRDefault="00037418" w:rsidP="0003741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867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Дальнего Зарубежья</w:t>
            </w:r>
          </w:p>
        </w:tc>
        <w:tc>
          <w:tcPr>
            <w:tcW w:w="1733" w:type="dxa"/>
            <w:vAlign w:val="center"/>
          </w:tcPr>
          <w:p w:rsidR="00037418" w:rsidRPr="00D17BB3" w:rsidRDefault="00037418" w:rsidP="0003741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399 027,5</w:t>
            </w:r>
          </w:p>
        </w:tc>
        <w:tc>
          <w:tcPr>
            <w:tcW w:w="1926" w:type="dxa"/>
            <w:vAlign w:val="center"/>
          </w:tcPr>
          <w:p w:rsidR="00037418" w:rsidRPr="00D17BB3" w:rsidRDefault="00037418" w:rsidP="0003741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922318,7</w:t>
            </w:r>
          </w:p>
        </w:tc>
        <w:tc>
          <w:tcPr>
            <w:tcW w:w="1555" w:type="dxa"/>
            <w:vAlign w:val="center"/>
          </w:tcPr>
          <w:p w:rsidR="00037418" w:rsidRPr="00A86716" w:rsidRDefault="00037418" w:rsidP="0003741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966714,5</w:t>
            </w:r>
          </w:p>
        </w:tc>
        <w:tc>
          <w:tcPr>
            <w:tcW w:w="1555" w:type="dxa"/>
            <w:vAlign w:val="center"/>
          </w:tcPr>
          <w:p w:rsidR="00037418" w:rsidRPr="00A86716" w:rsidRDefault="00037418" w:rsidP="0003741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1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382 921,5</w:t>
            </w:r>
          </w:p>
        </w:tc>
      </w:tr>
      <w:tr w:rsidR="00037418" w:rsidTr="00AE4BDD">
        <w:trPr>
          <w:trHeight w:val="436"/>
        </w:trPr>
        <w:tc>
          <w:tcPr>
            <w:tcW w:w="1724" w:type="dxa"/>
            <w:vAlign w:val="center"/>
          </w:tcPr>
          <w:p w:rsidR="00037418" w:rsidRPr="00A86716" w:rsidRDefault="00037418" w:rsidP="0003741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867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Ближнего Зарубежья</w:t>
            </w:r>
          </w:p>
        </w:tc>
        <w:tc>
          <w:tcPr>
            <w:tcW w:w="1733" w:type="dxa"/>
            <w:vAlign w:val="center"/>
          </w:tcPr>
          <w:p w:rsidR="00037418" w:rsidRPr="00DA2612" w:rsidRDefault="00037418" w:rsidP="0003741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306 090,8</w:t>
            </w:r>
          </w:p>
        </w:tc>
        <w:tc>
          <w:tcPr>
            <w:tcW w:w="1926" w:type="dxa"/>
            <w:vAlign w:val="center"/>
          </w:tcPr>
          <w:p w:rsidR="00037418" w:rsidRPr="001101DE" w:rsidRDefault="00037418" w:rsidP="0003741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405728,8</w:t>
            </w:r>
          </w:p>
        </w:tc>
        <w:tc>
          <w:tcPr>
            <w:tcW w:w="1555" w:type="dxa"/>
            <w:vAlign w:val="center"/>
          </w:tcPr>
          <w:p w:rsidR="00037418" w:rsidRPr="001101DE" w:rsidRDefault="00037418" w:rsidP="0003741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502642,2</w:t>
            </w:r>
          </w:p>
        </w:tc>
        <w:tc>
          <w:tcPr>
            <w:tcW w:w="1555" w:type="dxa"/>
            <w:vAlign w:val="center"/>
          </w:tcPr>
          <w:p w:rsidR="00037418" w:rsidRPr="001101DE" w:rsidRDefault="00037418" w:rsidP="0003741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1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198 652,2</w:t>
            </w:r>
          </w:p>
        </w:tc>
      </w:tr>
      <w:tr w:rsidR="00037418" w:rsidTr="00AE4BDD">
        <w:trPr>
          <w:trHeight w:val="413"/>
        </w:trPr>
        <w:tc>
          <w:tcPr>
            <w:tcW w:w="1724" w:type="dxa"/>
            <w:vAlign w:val="center"/>
          </w:tcPr>
          <w:p w:rsidR="00037418" w:rsidRPr="00A86716" w:rsidRDefault="00037418" w:rsidP="0003741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33" w:type="dxa"/>
            <w:vAlign w:val="center"/>
          </w:tcPr>
          <w:p w:rsidR="00037418" w:rsidRPr="00A86716" w:rsidRDefault="00037418" w:rsidP="0003741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705 118,3</w:t>
            </w:r>
          </w:p>
        </w:tc>
        <w:tc>
          <w:tcPr>
            <w:tcW w:w="1926" w:type="dxa"/>
            <w:vAlign w:val="center"/>
          </w:tcPr>
          <w:p w:rsidR="00037418" w:rsidRPr="0058476C" w:rsidRDefault="00037418" w:rsidP="0003741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1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1 328 047,5</w:t>
            </w:r>
          </w:p>
        </w:tc>
        <w:tc>
          <w:tcPr>
            <w:tcW w:w="1555" w:type="dxa"/>
            <w:vAlign w:val="center"/>
          </w:tcPr>
          <w:p w:rsidR="00037418" w:rsidRDefault="00037418" w:rsidP="0003741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1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1 469 356,7</w:t>
            </w:r>
          </w:p>
        </w:tc>
        <w:tc>
          <w:tcPr>
            <w:tcW w:w="1555" w:type="dxa"/>
            <w:vAlign w:val="center"/>
          </w:tcPr>
          <w:p w:rsidR="00037418" w:rsidRDefault="00037418" w:rsidP="0003741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1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581573,8</w:t>
            </w:r>
          </w:p>
        </w:tc>
      </w:tr>
    </w:tbl>
    <w:p w:rsidR="000A6860" w:rsidRDefault="000A6860" w:rsidP="0006537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A6860" w:rsidRDefault="00065373" w:rsidP="00603342">
      <w:pPr>
        <w:tabs>
          <w:tab w:val="left" w:pos="567"/>
          <w:tab w:val="left" w:pos="10065"/>
        </w:tabs>
        <w:spacing w:after="0" w:line="312" w:lineRule="auto"/>
        <w:ind w:left="567" w:right="282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</w:p>
    <w:p w:rsidR="000A6860" w:rsidRDefault="000A6860" w:rsidP="00603342">
      <w:pPr>
        <w:tabs>
          <w:tab w:val="left" w:pos="567"/>
          <w:tab w:val="left" w:pos="10065"/>
        </w:tabs>
        <w:spacing w:after="0" w:line="312" w:lineRule="auto"/>
        <w:ind w:left="567" w:right="282"/>
        <w:rPr>
          <w:rFonts w:ascii="Times New Roman" w:hAnsi="Times New Roman" w:cs="Times New Roman"/>
          <w:i/>
          <w:sz w:val="16"/>
          <w:szCs w:val="16"/>
        </w:rPr>
      </w:pPr>
    </w:p>
    <w:p w:rsidR="000A6860" w:rsidRDefault="000A6860" w:rsidP="00603342">
      <w:pPr>
        <w:tabs>
          <w:tab w:val="left" w:pos="567"/>
          <w:tab w:val="left" w:pos="10065"/>
        </w:tabs>
        <w:spacing w:after="0" w:line="312" w:lineRule="auto"/>
        <w:ind w:left="567" w:right="282"/>
        <w:rPr>
          <w:rFonts w:ascii="Times New Roman" w:hAnsi="Times New Roman" w:cs="Times New Roman"/>
          <w:i/>
          <w:sz w:val="16"/>
          <w:szCs w:val="16"/>
        </w:rPr>
      </w:pPr>
    </w:p>
    <w:p w:rsidR="000A6860" w:rsidRDefault="000A6860" w:rsidP="00603342">
      <w:pPr>
        <w:tabs>
          <w:tab w:val="left" w:pos="567"/>
          <w:tab w:val="left" w:pos="10065"/>
        </w:tabs>
        <w:spacing w:after="0" w:line="312" w:lineRule="auto"/>
        <w:ind w:left="567" w:right="282"/>
        <w:rPr>
          <w:rFonts w:ascii="Times New Roman" w:hAnsi="Times New Roman" w:cs="Times New Roman"/>
          <w:i/>
          <w:sz w:val="16"/>
          <w:szCs w:val="16"/>
        </w:rPr>
      </w:pPr>
    </w:p>
    <w:p w:rsidR="000A6860" w:rsidRDefault="000A6860" w:rsidP="00603342">
      <w:pPr>
        <w:tabs>
          <w:tab w:val="left" w:pos="567"/>
          <w:tab w:val="left" w:pos="10065"/>
        </w:tabs>
        <w:spacing w:after="0" w:line="312" w:lineRule="auto"/>
        <w:ind w:left="567" w:right="282"/>
        <w:rPr>
          <w:rFonts w:ascii="Times New Roman" w:hAnsi="Times New Roman" w:cs="Times New Roman"/>
          <w:i/>
          <w:sz w:val="16"/>
          <w:szCs w:val="16"/>
        </w:rPr>
      </w:pPr>
    </w:p>
    <w:p w:rsidR="000A6860" w:rsidRDefault="000A6860" w:rsidP="00603342">
      <w:pPr>
        <w:tabs>
          <w:tab w:val="left" w:pos="567"/>
          <w:tab w:val="left" w:pos="10065"/>
        </w:tabs>
        <w:spacing w:after="0" w:line="312" w:lineRule="auto"/>
        <w:ind w:left="567" w:right="282"/>
        <w:rPr>
          <w:rFonts w:ascii="Times New Roman" w:hAnsi="Times New Roman" w:cs="Times New Roman"/>
          <w:i/>
          <w:sz w:val="16"/>
          <w:szCs w:val="16"/>
        </w:rPr>
      </w:pPr>
    </w:p>
    <w:p w:rsidR="000A6860" w:rsidRDefault="000A6860" w:rsidP="00603342">
      <w:pPr>
        <w:tabs>
          <w:tab w:val="left" w:pos="567"/>
          <w:tab w:val="left" w:pos="10065"/>
        </w:tabs>
        <w:spacing w:after="0" w:line="312" w:lineRule="auto"/>
        <w:ind w:left="567" w:right="282"/>
        <w:rPr>
          <w:rFonts w:ascii="Times New Roman" w:hAnsi="Times New Roman" w:cs="Times New Roman"/>
          <w:i/>
          <w:sz w:val="16"/>
          <w:szCs w:val="16"/>
        </w:rPr>
      </w:pPr>
    </w:p>
    <w:p w:rsidR="000A6860" w:rsidRDefault="000A6860" w:rsidP="000A6860">
      <w:pPr>
        <w:tabs>
          <w:tab w:val="left" w:pos="567"/>
          <w:tab w:val="left" w:pos="10065"/>
        </w:tabs>
        <w:spacing w:after="0" w:line="312" w:lineRule="auto"/>
        <w:ind w:right="282"/>
        <w:rPr>
          <w:rFonts w:ascii="Times New Roman" w:hAnsi="Times New Roman" w:cs="Times New Roman"/>
          <w:i/>
          <w:sz w:val="16"/>
          <w:szCs w:val="16"/>
        </w:rPr>
      </w:pPr>
    </w:p>
    <w:p w:rsidR="00603342" w:rsidRDefault="00065373" w:rsidP="008723BC">
      <w:pPr>
        <w:tabs>
          <w:tab w:val="left" w:pos="567"/>
          <w:tab w:val="left" w:pos="10065"/>
        </w:tabs>
        <w:spacing w:after="0" w:line="312" w:lineRule="auto"/>
        <w:ind w:left="567" w:right="28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6232D7" w:rsidRPr="002466FB">
        <w:rPr>
          <w:rFonts w:ascii="Times New Roman" w:hAnsi="Times New Roman" w:cs="Times New Roman"/>
          <w:i/>
          <w:sz w:val="16"/>
          <w:szCs w:val="16"/>
        </w:rPr>
        <w:t>*</w:t>
      </w:r>
      <w:r w:rsidR="006232D7" w:rsidRPr="002466F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0A6860" w:rsidRPr="002466F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Объем экспорта </w:t>
      </w:r>
      <w:r w:rsidR="000A68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снизился</w:t>
      </w:r>
      <w:r w:rsidR="000A6860" w:rsidRPr="002466F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(по отношению к 201</w:t>
      </w:r>
      <w:r w:rsidR="000A68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8 </w:t>
      </w:r>
      <w:r w:rsidR="000A6860" w:rsidRPr="002466F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г.) </w:t>
      </w:r>
      <w:r w:rsidR="000A68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 товарным группам: металлы и изделия из них (68%), древесина и целлюлозно-бумажные изделия (89 %), машиностроительная продукция (90 %). Вырос (за аналогичный период) по товарным группам: продовольственные товары (179%), продукция химической промышленности, резиновых изделий (109 %), топливно-энергетических товаров (105 %)</w:t>
      </w:r>
    </w:p>
    <w:p w:rsidR="008723BC" w:rsidRPr="002466FB" w:rsidRDefault="008723BC" w:rsidP="008723BC">
      <w:pPr>
        <w:tabs>
          <w:tab w:val="left" w:pos="567"/>
          <w:tab w:val="left" w:pos="10065"/>
        </w:tabs>
        <w:spacing w:after="0" w:line="312" w:lineRule="auto"/>
        <w:ind w:left="567" w:right="28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1740C7" w:rsidRDefault="000A6860" w:rsidP="000A6860">
      <w:pPr>
        <w:tabs>
          <w:tab w:val="left" w:pos="1134"/>
        </w:tabs>
        <w:spacing w:after="0" w:line="312" w:lineRule="auto"/>
        <w:ind w:firstLine="42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6232D7">
        <w:rPr>
          <w:rFonts w:ascii="Times New Roman" w:hAnsi="Times New Roman" w:cs="Times New Roman"/>
          <w:i/>
          <w:sz w:val="20"/>
          <w:szCs w:val="20"/>
        </w:rPr>
        <w:t xml:space="preserve">Количество компаний региона </w:t>
      </w:r>
      <w:r w:rsidR="00F372FE">
        <w:rPr>
          <w:rFonts w:ascii="Times New Roman" w:hAnsi="Times New Roman" w:cs="Times New Roman"/>
          <w:i/>
          <w:sz w:val="20"/>
          <w:szCs w:val="20"/>
        </w:rPr>
        <w:t>осуществляющих экспортную деятельность в 2016-2018 гг.</w:t>
      </w: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1266"/>
        <w:gridCol w:w="1022"/>
        <w:gridCol w:w="1611"/>
        <w:gridCol w:w="898"/>
        <w:gridCol w:w="1654"/>
        <w:gridCol w:w="994"/>
      </w:tblGrid>
      <w:tr w:rsidR="00F372FE" w:rsidTr="000A6860">
        <w:trPr>
          <w:trHeight w:val="266"/>
        </w:trPr>
        <w:tc>
          <w:tcPr>
            <w:tcW w:w="2288" w:type="dxa"/>
            <w:gridSpan w:val="2"/>
          </w:tcPr>
          <w:p w:rsidR="00F372FE" w:rsidRPr="00C77D43" w:rsidRDefault="00F372FE" w:rsidP="00C77D4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7D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509" w:type="dxa"/>
            <w:gridSpan w:val="2"/>
          </w:tcPr>
          <w:p w:rsidR="00F372FE" w:rsidRPr="00C77D43" w:rsidRDefault="00F372FE" w:rsidP="00C77D4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7D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648" w:type="dxa"/>
            <w:gridSpan w:val="2"/>
          </w:tcPr>
          <w:p w:rsidR="00F372FE" w:rsidRPr="00C77D43" w:rsidRDefault="00F372FE" w:rsidP="00C77D4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7D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2018</w:t>
            </w:r>
          </w:p>
        </w:tc>
      </w:tr>
      <w:tr w:rsidR="00F372FE" w:rsidTr="000A6860">
        <w:trPr>
          <w:trHeight w:val="240"/>
        </w:trPr>
        <w:tc>
          <w:tcPr>
            <w:tcW w:w="1266" w:type="dxa"/>
          </w:tcPr>
          <w:p w:rsidR="00F372FE" w:rsidRPr="00C77D43" w:rsidRDefault="009E3D4F" w:rsidP="00C77D4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22" w:type="dxa"/>
          </w:tcPr>
          <w:p w:rsidR="00F372FE" w:rsidRPr="00C77D43" w:rsidRDefault="00F372FE" w:rsidP="00C77D4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D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СМСП</w:t>
            </w:r>
          </w:p>
        </w:tc>
        <w:tc>
          <w:tcPr>
            <w:tcW w:w="1611" w:type="dxa"/>
          </w:tcPr>
          <w:p w:rsidR="00F372FE" w:rsidRPr="00C77D43" w:rsidRDefault="009E3D4F" w:rsidP="00C77D4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8" w:type="dxa"/>
          </w:tcPr>
          <w:p w:rsidR="00F372FE" w:rsidRPr="00C77D43" w:rsidRDefault="00F372FE" w:rsidP="00C77D4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D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СМСП</w:t>
            </w:r>
          </w:p>
        </w:tc>
        <w:tc>
          <w:tcPr>
            <w:tcW w:w="1654" w:type="dxa"/>
          </w:tcPr>
          <w:p w:rsidR="00F372FE" w:rsidRPr="00C77D43" w:rsidRDefault="009E3D4F" w:rsidP="00C77D4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4" w:type="dxa"/>
          </w:tcPr>
          <w:p w:rsidR="00F372FE" w:rsidRPr="00C77D43" w:rsidRDefault="00F372FE" w:rsidP="00C77D4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7D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СМСП</w:t>
            </w:r>
          </w:p>
        </w:tc>
      </w:tr>
      <w:tr w:rsidR="00F372FE" w:rsidTr="000A6860">
        <w:trPr>
          <w:trHeight w:val="240"/>
        </w:trPr>
        <w:tc>
          <w:tcPr>
            <w:tcW w:w="1266" w:type="dxa"/>
          </w:tcPr>
          <w:p w:rsidR="00F372FE" w:rsidRPr="001740C7" w:rsidRDefault="00F372FE" w:rsidP="001740C7">
            <w:pPr>
              <w:pStyle w:val="a6"/>
              <w:tabs>
                <w:tab w:val="left" w:pos="113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0C7">
              <w:rPr>
                <w:rFonts w:ascii="Times New Roman" w:hAnsi="Times New Roman" w:cs="Times New Roman"/>
                <w:i/>
                <w:sz w:val="20"/>
                <w:szCs w:val="20"/>
              </w:rPr>
              <w:t>156</w:t>
            </w:r>
          </w:p>
        </w:tc>
        <w:tc>
          <w:tcPr>
            <w:tcW w:w="1022" w:type="dxa"/>
          </w:tcPr>
          <w:p w:rsidR="00F372FE" w:rsidRPr="001740C7" w:rsidRDefault="00F372FE" w:rsidP="001740C7">
            <w:pPr>
              <w:pStyle w:val="a6"/>
              <w:tabs>
                <w:tab w:val="left" w:pos="113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0C7">
              <w:rPr>
                <w:rFonts w:ascii="Times New Roman" w:hAnsi="Times New Roman" w:cs="Times New Roman"/>
                <w:i/>
                <w:sz w:val="20"/>
                <w:szCs w:val="20"/>
              </w:rPr>
              <w:t>106</w:t>
            </w:r>
          </w:p>
        </w:tc>
        <w:tc>
          <w:tcPr>
            <w:tcW w:w="1611" w:type="dxa"/>
          </w:tcPr>
          <w:p w:rsidR="00F372FE" w:rsidRPr="001740C7" w:rsidRDefault="00F372FE" w:rsidP="001740C7">
            <w:pPr>
              <w:pStyle w:val="a6"/>
              <w:tabs>
                <w:tab w:val="left" w:pos="113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0C7">
              <w:rPr>
                <w:rFonts w:ascii="Times New Roman" w:hAnsi="Times New Roman" w:cs="Times New Roman"/>
                <w:i/>
                <w:sz w:val="20"/>
                <w:szCs w:val="20"/>
              </w:rPr>
              <w:t>266</w:t>
            </w:r>
          </w:p>
        </w:tc>
        <w:tc>
          <w:tcPr>
            <w:tcW w:w="898" w:type="dxa"/>
          </w:tcPr>
          <w:p w:rsidR="00F372FE" w:rsidRPr="001740C7" w:rsidRDefault="00F372FE" w:rsidP="001740C7">
            <w:pPr>
              <w:pStyle w:val="a6"/>
              <w:tabs>
                <w:tab w:val="left" w:pos="113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0C7">
              <w:rPr>
                <w:rFonts w:ascii="Times New Roman" w:hAnsi="Times New Roman" w:cs="Times New Roman"/>
                <w:i/>
                <w:sz w:val="20"/>
                <w:szCs w:val="20"/>
              </w:rPr>
              <w:t>216</w:t>
            </w:r>
          </w:p>
        </w:tc>
        <w:tc>
          <w:tcPr>
            <w:tcW w:w="1654" w:type="dxa"/>
          </w:tcPr>
          <w:p w:rsidR="00F372FE" w:rsidRPr="001740C7" w:rsidRDefault="001740C7" w:rsidP="006B0B0E">
            <w:pPr>
              <w:pStyle w:val="a6"/>
              <w:tabs>
                <w:tab w:val="left" w:pos="113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0C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6B0B0E">
              <w:rPr>
                <w:rFonts w:ascii="Times New Roman" w:hAnsi="Times New Roman" w:cs="Times New Roman"/>
                <w:i/>
                <w:sz w:val="20"/>
                <w:szCs w:val="20"/>
              </w:rPr>
              <w:t>85</w:t>
            </w:r>
          </w:p>
        </w:tc>
        <w:tc>
          <w:tcPr>
            <w:tcW w:w="994" w:type="dxa"/>
          </w:tcPr>
          <w:p w:rsidR="00F372FE" w:rsidRPr="001740C7" w:rsidRDefault="001740C7" w:rsidP="006B0B0E">
            <w:pPr>
              <w:pStyle w:val="a6"/>
              <w:tabs>
                <w:tab w:val="left" w:pos="113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0C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6B0B0E"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</w:p>
        </w:tc>
      </w:tr>
    </w:tbl>
    <w:p w:rsidR="0058476C" w:rsidRDefault="0058476C" w:rsidP="00D17BB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476C" w:rsidRPr="00D17BB3" w:rsidRDefault="0058476C" w:rsidP="008723B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Топ-</w:t>
      </w:r>
      <w:r w:rsidR="000A68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</w:t>
      </w:r>
      <w:r w:rsidRPr="00CE7E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сновны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</w:t>
      </w:r>
      <w:r w:rsidRPr="00CE7E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торгов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ых</w:t>
      </w:r>
      <w:r w:rsidRPr="00CE7E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партнер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</w:t>
      </w:r>
      <w:r w:rsidRPr="00CE7E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Калужской области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434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/ Структура экспорта </w:t>
      </w:r>
      <w:r w:rsidR="008723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2019 г.</w:t>
      </w:r>
    </w:p>
    <w:tbl>
      <w:tblPr>
        <w:tblStyle w:val="a5"/>
        <w:tblpPr w:leftFromText="180" w:rightFromText="180" w:vertAnchor="text" w:horzAnchor="margin" w:tblpX="74" w:tblpY="128"/>
        <w:tblW w:w="0" w:type="auto"/>
        <w:tblLook w:val="04A0" w:firstRow="1" w:lastRow="0" w:firstColumn="1" w:lastColumn="0" w:noHBand="0" w:noVBand="1"/>
      </w:tblPr>
      <w:tblGrid>
        <w:gridCol w:w="1598"/>
        <w:gridCol w:w="2326"/>
      </w:tblGrid>
      <w:tr w:rsidR="0058476C" w:rsidTr="008723BC">
        <w:trPr>
          <w:trHeight w:val="642"/>
        </w:trPr>
        <w:tc>
          <w:tcPr>
            <w:tcW w:w="1598" w:type="dxa"/>
          </w:tcPr>
          <w:p w:rsidR="0058476C" w:rsidRPr="00D17BB3" w:rsidRDefault="0058476C" w:rsidP="000108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7BB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Страны</w:t>
            </w:r>
          </w:p>
        </w:tc>
        <w:tc>
          <w:tcPr>
            <w:tcW w:w="2326" w:type="dxa"/>
          </w:tcPr>
          <w:p w:rsidR="0058476C" w:rsidRPr="00D17BB3" w:rsidRDefault="0058476C" w:rsidP="000A686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0A68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г. </w:t>
            </w:r>
            <w:r w:rsidRPr="00D17BB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(% от внеш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D17BB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D17BB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борота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региона</w:t>
            </w:r>
            <w:r w:rsidRPr="00D17BB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8476C" w:rsidTr="008723BC">
        <w:trPr>
          <w:trHeight w:val="359"/>
        </w:trPr>
        <w:tc>
          <w:tcPr>
            <w:tcW w:w="1598" w:type="dxa"/>
          </w:tcPr>
          <w:p w:rsidR="0058476C" w:rsidRPr="000A6860" w:rsidRDefault="000A6860" w:rsidP="000108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Нидерланды</w:t>
            </w:r>
          </w:p>
        </w:tc>
        <w:tc>
          <w:tcPr>
            <w:tcW w:w="2326" w:type="dxa"/>
          </w:tcPr>
          <w:p w:rsidR="0058476C" w:rsidRPr="000A6860" w:rsidRDefault="0058476C" w:rsidP="000A686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</w:t>
            </w:r>
            <w:r w:rsidR="000A6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</w:tr>
      <w:tr w:rsidR="0058476C" w:rsidTr="008723BC">
        <w:trPr>
          <w:trHeight w:val="348"/>
        </w:trPr>
        <w:tc>
          <w:tcPr>
            <w:tcW w:w="1598" w:type="dxa"/>
          </w:tcPr>
          <w:p w:rsidR="0058476C" w:rsidRPr="00B45B7E" w:rsidRDefault="000A6860" w:rsidP="000108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2326" w:type="dxa"/>
          </w:tcPr>
          <w:p w:rsidR="0058476C" w:rsidRPr="00B45B7E" w:rsidRDefault="000A6860" w:rsidP="000A686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11,9%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8476C" w:rsidTr="008723BC">
        <w:trPr>
          <w:trHeight w:val="359"/>
        </w:trPr>
        <w:tc>
          <w:tcPr>
            <w:tcW w:w="1598" w:type="dxa"/>
          </w:tcPr>
          <w:p w:rsidR="0058476C" w:rsidRPr="00B45B7E" w:rsidRDefault="000A6860" w:rsidP="000108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Белоруссия</w:t>
            </w:r>
          </w:p>
        </w:tc>
        <w:tc>
          <w:tcPr>
            <w:tcW w:w="2326" w:type="dxa"/>
          </w:tcPr>
          <w:p w:rsidR="0058476C" w:rsidRPr="00B45B7E" w:rsidRDefault="000A6860" w:rsidP="000108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9,7% </w:t>
            </w:r>
          </w:p>
        </w:tc>
      </w:tr>
      <w:tr w:rsidR="0058476C" w:rsidTr="008723BC">
        <w:trPr>
          <w:trHeight w:val="359"/>
        </w:trPr>
        <w:tc>
          <w:tcPr>
            <w:tcW w:w="1598" w:type="dxa"/>
          </w:tcPr>
          <w:p w:rsidR="0058476C" w:rsidRPr="00B45B7E" w:rsidRDefault="000A6860" w:rsidP="000108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Египет</w:t>
            </w:r>
          </w:p>
        </w:tc>
        <w:tc>
          <w:tcPr>
            <w:tcW w:w="2326" w:type="dxa"/>
          </w:tcPr>
          <w:p w:rsidR="0058476C" w:rsidRPr="00B45B7E" w:rsidRDefault="000A6860" w:rsidP="000108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7,5%</w:t>
            </w:r>
          </w:p>
        </w:tc>
      </w:tr>
      <w:tr w:rsidR="0058476C" w:rsidTr="008723BC">
        <w:trPr>
          <w:trHeight w:val="359"/>
        </w:trPr>
        <w:tc>
          <w:tcPr>
            <w:tcW w:w="1598" w:type="dxa"/>
          </w:tcPr>
          <w:p w:rsidR="0058476C" w:rsidRPr="00B45B7E" w:rsidRDefault="000A6860" w:rsidP="000108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2326" w:type="dxa"/>
          </w:tcPr>
          <w:p w:rsidR="0058476C" w:rsidRPr="00B45B7E" w:rsidRDefault="000A6860" w:rsidP="000108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5,2%</w:t>
            </w:r>
          </w:p>
        </w:tc>
      </w:tr>
      <w:tr w:rsidR="0058476C" w:rsidTr="008723BC">
        <w:trPr>
          <w:trHeight w:val="359"/>
        </w:trPr>
        <w:tc>
          <w:tcPr>
            <w:tcW w:w="1598" w:type="dxa"/>
          </w:tcPr>
          <w:p w:rsidR="0058476C" w:rsidRPr="00B45B7E" w:rsidRDefault="000A6860" w:rsidP="000108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Бельгия</w:t>
            </w:r>
          </w:p>
        </w:tc>
        <w:tc>
          <w:tcPr>
            <w:tcW w:w="2326" w:type="dxa"/>
          </w:tcPr>
          <w:p w:rsidR="0058476C" w:rsidRPr="00B45B7E" w:rsidRDefault="000A6860" w:rsidP="000108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4,1%</w:t>
            </w:r>
          </w:p>
        </w:tc>
      </w:tr>
      <w:tr w:rsidR="0058476C" w:rsidTr="008723BC">
        <w:trPr>
          <w:trHeight w:val="359"/>
        </w:trPr>
        <w:tc>
          <w:tcPr>
            <w:tcW w:w="1598" w:type="dxa"/>
          </w:tcPr>
          <w:p w:rsidR="0058476C" w:rsidRPr="00B45B7E" w:rsidRDefault="000A6860" w:rsidP="000108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Литва</w:t>
            </w:r>
          </w:p>
        </w:tc>
        <w:tc>
          <w:tcPr>
            <w:tcW w:w="2326" w:type="dxa"/>
          </w:tcPr>
          <w:p w:rsidR="0058476C" w:rsidRPr="00B45B7E" w:rsidRDefault="000A6860" w:rsidP="000108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3,8%</w:t>
            </w:r>
          </w:p>
        </w:tc>
      </w:tr>
    </w:tbl>
    <w:p w:rsidR="0058476C" w:rsidRDefault="00037418" w:rsidP="0058476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7E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D97B4" wp14:editId="46F196C7">
                <wp:simplePos x="0" y="0"/>
                <wp:positionH relativeFrom="column">
                  <wp:posOffset>2502</wp:posOffset>
                </wp:positionH>
                <wp:positionV relativeFrom="paragraph">
                  <wp:posOffset>169412</wp:posOffset>
                </wp:positionV>
                <wp:extent cx="3541395" cy="1078173"/>
                <wp:effectExtent l="0" t="0" r="1905" b="82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395" cy="10781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476C" w:rsidRPr="00B45B7E" w:rsidRDefault="0058476C" w:rsidP="0058476C">
                            <w:pPr>
                              <w:tabs>
                                <w:tab w:val="left" w:pos="1134"/>
                              </w:tabs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B45B7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За 201</w:t>
                            </w:r>
                            <w:r w:rsidR="000A686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9</w:t>
                            </w:r>
                            <w:r w:rsidRPr="00B45B7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г. товарная структура экспорта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региона</w:t>
                            </w:r>
                            <w:r w:rsidRPr="00B45B7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состояла:</w:t>
                            </w:r>
                          </w:p>
                          <w:p w:rsidR="0058476C" w:rsidRPr="00B45B7E" w:rsidRDefault="0058476C" w:rsidP="0058476C">
                            <w:pPr>
                              <w:tabs>
                                <w:tab w:val="left" w:pos="1134"/>
                              </w:tabs>
                              <w:spacing w:after="0" w:line="360" w:lineRule="auto"/>
                              <w:ind w:firstLine="42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B45B7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- на 3</w:t>
                            </w:r>
                            <w:r w:rsidR="000A686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2,1</w:t>
                            </w:r>
                            <w:r w:rsidRPr="00B45B7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% из металлов и изделий из них;</w:t>
                            </w:r>
                          </w:p>
                          <w:p w:rsidR="0058476C" w:rsidRPr="00B45B7E" w:rsidRDefault="0058476C" w:rsidP="0058476C">
                            <w:pPr>
                              <w:tabs>
                                <w:tab w:val="left" w:pos="1134"/>
                              </w:tabs>
                              <w:spacing w:after="0" w:line="360" w:lineRule="auto"/>
                              <w:ind w:firstLine="42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B45B7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- на </w:t>
                            </w:r>
                            <w:r w:rsidR="000A686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25</w:t>
                            </w:r>
                            <w:r w:rsidRPr="00B45B7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% из доли машиностроительной продукции;</w:t>
                            </w:r>
                          </w:p>
                          <w:p w:rsidR="0058476C" w:rsidRPr="00B45B7E" w:rsidRDefault="0058476C" w:rsidP="0058476C">
                            <w:pPr>
                              <w:tabs>
                                <w:tab w:val="left" w:pos="1134"/>
                              </w:tabs>
                              <w:spacing w:after="0" w:line="360" w:lineRule="auto"/>
                              <w:ind w:firstLine="42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B45B7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- на </w:t>
                            </w:r>
                            <w:r w:rsidR="000A686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24,6</w:t>
                            </w:r>
                            <w:r w:rsidRPr="00B45B7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% из доли минеральной продукции;</w:t>
                            </w:r>
                          </w:p>
                          <w:p w:rsidR="0058476C" w:rsidRPr="00B45B7E" w:rsidRDefault="0058476C" w:rsidP="0058476C">
                            <w:pPr>
                              <w:tabs>
                                <w:tab w:val="left" w:pos="1134"/>
                              </w:tabs>
                              <w:spacing w:after="0" w:line="360" w:lineRule="auto"/>
                              <w:ind w:firstLine="42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B45B7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- на </w:t>
                            </w:r>
                            <w:r w:rsidR="000A686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18,3</w:t>
                            </w:r>
                            <w:r w:rsidRPr="00B45B7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% из других товаров. </w:t>
                            </w:r>
                          </w:p>
                          <w:p w:rsidR="0058476C" w:rsidRPr="007F3AE3" w:rsidRDefault="0058476C" w:rsidP="005847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2pt;margin-top:13.35pt;width:278.85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r2qwIAAG4FAAAOAAAAZHJzL2Uyb0RvYy54bWysVM1u1DAQviPxDpbvNMl2l7arZqtVqyKk&#10;qq1oUc9ex24iObaxvZssJySuSDwCD8EF8dNnyL4RYzubVi3igMjBGXtmvvnxNz48amuBVszYSskc&#10;ZzspRkxSVVTyNsdvr09f7GNkHZEFEUqyHK+ZxUez588OGz1lI1UqUTCDAETaaaNzXDqnp0liaclq&#10;YneUZhKUXJmaONia26QwpAH0WiSjNH2ZNMoU2ijKrIXTk6jEs4DPOaPugnPLHBI5htxcWE1YF35N&#10;ZodkemuILivap0H+IYuaVBKCDlAnxBG0NNUTqLqiRlnF3Q5VdaI4rygLNUA1WfqomquSaBZqgeZY&#10;PbTJ/j9Yer66NKgq4O4wkqSGK+q+bD5sPnc/u7vNx+5rd9f92HzqfnXfuu8o8/1qtJ2C25W+NP3O&#10;guiLb7mp/R/KQm3o8XroMWsdonC4OxlnuwcTjCjosnRvP9vb9ajJvbs21r1iqkZeyLGBSwy9Jasz&#10;66Lp1sRHE9KvUp1WQkStP0l8mjGxILm1YNH6DeNQMKQyCqiBauxYGLQiQBJCKZMui6qSFCweT1L4&#10;+jwHj5C1kADokTnEH7B7AE/jp9gxy97eu7LA1ME5/Vti0XnwCJGVdINzXUll/gQgoKo+crTfNim2&#10;xnfJtYsWTLy4UMUamGFUHBmr6WkF13FGrLskBmYEpgnm3l3AwoVqcqx6CaNSmfd/Ovf2QF3QYtTA&#10;zOXYvlsSwzASryWQ+iAbj/2Qhs14sjeCjXmoWTzUyGV9rODGgLiQXRC9vRNbkRtV38DzMPdRQUUk&#10;hdg5ps5sN8cuvgXwwFA2nwczGExN3Jm80tSD+wZ7ul23N8TonpMO6HyutvNJpo+oGW29p1TzpVO8&#10;Cry972vfehjqwKH+AfKvxsN9sLp/Jme/AQAA//8DAFBLAwQUAAYACAAAACEALWJ7xdwAAAAHAQAA&#10;DwAAAGRycy9kb3ducmV2LnhtbEyOwU7DMBBE70j8g7VI3KjTioQ2xKkAiZ6hVIje3HgbR8TrKHaa&#10;lK9nOZXjaJ5mXrGeXCtO2IfGk4L5LAGBVHnTUK1g9/F6twQRoiajW0+o4IwB1uX1VaFz40d6x9M2&#10;1oJHKORagY2xy6UMlUWnw8x3SNwdfe905NjX0vR65HHXykWSZNLphvjB6g5fLFbf28Ep6Da7t/3R&#10;Pndjdv5MN1M9fP00g1K3N9PTI4iIU7zA8KfP6lCy08EPZIJoFdwzp2CRPYDgNk2XcxAHxlZZCrIs&#10;5H//8hcAAP//AwBQSwECLQAUAAYACAAAACEAtoM4kv4AAADhAQAAEwAAAAAAAAAAAAAAAAAAAAAA&#10;W0NvbnRlbnRfVHlwZXNdLnhtbFBLAQItABQABgAIAAAAIQA4/SH/1gAAAJQBAAALAAAAAAAAAAAA&#10;AAAAAC8BAABfcmVscy8ucmVsc1BLAQItABQABgAIAAAAIQAT4rr2qwIAAG4FAAAOAAAAAAAAAAAA&#10;AAAAAC4CAABkcnMvZTJvRG9jLnhtbFBLAQItABQABgAIAAAAIQAtYnvF3AAAAAcBAAAPAAAAAAAA&#10;AAAAAAAAAAUFAABkcnMvZG93bnJldi54bWxQSwUGAAAAAAQABADzAAAADgYAAAAA&#10;" fillcolor="#4f81bd [3204]" stroked="f" strokeweight="2pt">
                <v:textbox>
                  <w:txbxContent>
                    <w:p w:rsidR="0058476C" w:rsidRPr="00B45B7E" w:rsidRDefault="0058476C" w:rsidP="0058476C">
                      <w:pPr>
                        <w:tabs>
                          <w:tab w:val="left" w:pos="1134"/>
                        </w:tabs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</w:pPr>
                      <w:r w:rsidRPr="00B45B7E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>За 201</w:t>
                      </w:r>
                      <w:r w:rsidR="000A6860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>9</w:t>
                      </w:r>
                      <w:r w:rsidRPr="00B45B7E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 xml:space="preserve"> г. товарная структура экспорта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>региона</w:t>
                      </w:r>
                      <w:r w:rsidRPr="00B45B7E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 xml:space="preserve"> состояла:</w:t>
                      </w:r>
                    </w:p>
                    <w:p w:rsidR="0058476C" w:rsidRPr="00B45B7E" w:rsidRDefault="0058476C" w:rsidP="0058476C">
                      <w:pPr>
                        <w:tabs>
                          <w:tab w:val="left" w:pos="1134"/>
                        </w:tabs>
                        <w:spacing w:after="0" w:line="360" w:lineRule="auto"/>
                        <w:ind w:firstLine="425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B45B7E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- на 3</w:t>
                      </w:r>
                      <w:r w:rsidR="000A686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2,1</w:t>
                      </w:r>
                      <w:r w:rsidRPr="00B45B7E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 % из металлов и изделий из них;</w:t>
                      </w:r>
                    </w:p>
                    <w:p w:rsidR="0058476C" w:rsidRPr="00B45B7E" w:rsidRDefault="0058476C" w:rsidP="0058476C">
                      <w:pPr>
                        <w:tabs>
                          <w:tab w:val="left" w:pos="1134"/>
                        </w:tabs>
                        <w:spacing w:after="0" w:line="360" w:lineRule="auto"/>
                        <w:ind w:firstLine="425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B45B7E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- на </w:t>
                      </w:r>
                      <w:r w:rsidR="000A686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25</w:t>
                      </w:r>
                      <w:r w:rsidRPr="00B45B7E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 % из доли машиностроительной продукции;</w:t>
                      </w:r>
                    </w:p>
                    <w:p w:rsidR="0058476C" w:rsidRPr="00B45B7E" w:rsidRDefault="0058476C" w:rsidP="0058476C">
                      <w:pPr>
                        <w:tabs>
                          <w:tab w:val="left" w:pos="1134"/>
                        </w:tabs>
                        <w:spacing w:after="0" w:line="360" w:lineRule="auto"/>
                        <w:ind w:firstLine="425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B45B7E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- на </w:t>
                      </w:r>
                      <w:r w:rsidR="000A686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24,6</w:t>
                      </w:r>
                      <w:r w:rsidRPr="00B45B7E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 % из доли минеральной продукции;</w:t>
                      </w:r>
                    </w:p>
                    <w:p w:rsidR="0058476C" w:rsidRPr="00B45B7E" w:rsidRDefault="0058476C" w:rsidP="0058476C">
                      <w:pPr>
                        <w:tabs>
                          <w:tab w:val="left" w:pos="1134"/>
                        </w:tabs>
                        <w:spacing w:after="0" w:line="360" w:lineRule="auto"/>
                        <w:ind w:firstLine="425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B45B7E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- на </w:t>
                      </w:r>
                      <w:r w:rsidR="000A686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18,3</w:t>
                      </w:r>
                      <w:r w:rsidRPr="00B45B7E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 % из других товаров. </w:t>
                      </w:r>
                    </w:p>
                    <w:p w:rsidR="0058476C" w:rsidRPr="007F3AE3" w:rsidRDefault="0058476C" w:rsidP="005847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47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58476C" w:rsidRDefault="0058476C" w:rsidP="0058476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476C" w:rsidRPr="0076674A" w:rsidRDefault="0058476C" w:rsidP="0058476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476C" w:rsidRDefault="0058476C" w:rsidP="005847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476C" w:rsidRDefault="0058476C" w:rsidP="005847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476C" w:rsidRDefault="0058476C" w:rsidP="005847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8476C" w:rsidRPr="00B45B7E" w:rsidRDefault="0058476C" w:rsidP="005847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8476C" w:rsidRDefault="0058476C" w:rsidP="00D17BB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58476C" w:rsidRPr="008F02A3" w:rsidRDefault="002A0FD6" w:rsidP="00D17BB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E7999C" wp14:editId="5EFCE1A4">
            <wp:extent cx="3794078" cy="1965278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23BC" w:rsidRDefault="000434B5" w:rsidP="008723B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45B7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Крупны</w:t>
      </w:r>
      <w:r w:rsidR="00065373" w:rsidRPr="00B45B7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B4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субъект</w:t>
      </w:r>
      <w:r w:rsidR="00065373" w:rsidRPr="00B45B7E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B45B7E">
        <w:rPr>
          <w:rFonts w:ascii="Times New Roman" w:eastAsia="Times New Roman" w:hAnsi="Times New Roman" w:cs="Times New Roman"/>
          <w:sz w:val="20"/>
          <w:szCs w:val="20"/>
          <w:lang w:eastAsia="ru-RU"/>
        </w:rPr>
        <w:t>-экспорте</w:t>
      </w:r>
      <w:r w:rsidR="00052CD6" w:rsidRPr="00B45B7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065373" w:rsidRPr="00B4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 </w:t>
      </w:r>
      <w:r w:rsidR="00052CD6" w:rsidRPr="00B45B7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региона:</w:t>
      </w:r>
      <w:r w:rsidR="007F3AE3" w:rsidRPr="00B4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8723BC" w:rsidRPr="007D04F8">
        <w:rPr>
          <w:rFonts w:ascii="Times New Roman" w:hAnsi="Times New Roman" w:cs="Times New Roman"/>
        </w:rPr>
        <w:t>OOO «НЛМК-Калуга»</w:t>
      </w:r>
      <w:r w:rsidR="008723BC">
        <w:rPr>
          <w:rFonts w:ascii="Times New Roman" w:hAnsi="Times New Roman" w:cs="Times New Roman"/>
        </w:rPr>
        <w:t xml:space="preserve">, </w:t>
      </w:r>
      <w:r w:rsidR="008723BC" w:rsidRPr="007D04F8">
        <w:rPr>
          <w:rFonts w:ascii="Times New Roman" w:hAnsi="Times New Roman" w:cs="Times New Roman"/>
        </w:rPr>
        <w:t xml:space="preserve">ООО «Самсунг </w:t>
      </w:r>
      <w:proofErr w:type="spellStart"/>
      <w:r w:rsidR="008723BC" w:rsidRPr="007D04F8">
        <w:rPr>
          <w:rFonts w:ascii="Times New Roman" w:hAnsi="Times New Roman" w:cs="Times New Roman"/>
        </w:rPr>
        <w:t>Электроникс</w:t>
      </w:r>
      <w:proofErr w:type="spellEnd"/>
      <w:r w:rsidR="008723BC" w:rsidRPr="007D04F8">
        <w:rPr>
          <w:rFonts w:ascii="Times New Roman" w:hAnsi="Times New Roman" w:cs="Times New Roman"/>
        </w:rPr>
        <w:t xml:space="preserve"> Рус Калуга»</w:t>
      </w:r>
      <w:r w:rsidR="008723BC">
        <w:rPr>
          <w:rFonts w:ascii="Times New Roman" w:hAnsi="Times New Roman" w:cs="Times New Roman"/>
        </w:rPr>
        <w:t xml:space="preserve">, ООО </w:t>
      </w:r>
      <w:r w:rsidR="008723BC" w:rsidRPr="007D04F8">
        <w:rPr>
          <w:rFonts w:ascii="Times New Roman" w:hAnsi="Times New Roman" w:cs="Times New Roman"/>
        </w:rPr>
        <w:t>«Ф</w:t>
      </w:r>
      <w:r w:rsidR="008723BC">
        <w:rPr>
          <w:rFonts w:ascii="Times New Roman" w:hAnsi="Times New Roman" w:cs="Times New Roman"/>
        </w:rPr>
        <w:t>ольксваген</w:t>
      </w:r>
      <w:r w:rsidR="008723BC" w:rsidRPr="007D04F8">
        <w:rPr>
          <w:rFonts w:ascii="Times New Roman" w:hAnsi="Times New Roman" w:cs="Times New Roman"/>
        </w:rPr>
        <w:t xml:space="preserve"> </w:t>
      </w:r>
      <w:r w:rsidR="008723BC">
        <w:rPr>
          <w:rFonts w:ascii="Times New Roman" w:hAnsi="Times New Roman" w:cs="Times New Roman"/>
        </w:rPr>
        <w:t>компоненты и сервисы</w:t>
      </w:r>
      <w:r w:rsidR="008723BC" w:rsidRPr="007D04F8">
        <w:rPr>
          <w:rFonts w:ascii="Times New Roman" w:hAnsi="Times New Roman" w:cs="Times New Roman"/>
        </w:rPr>
        <w:t>»</w:t>
      </w:r>
      <w:r w:rsidR="008723BC">
        <w:rPr>
          <w:rFonts w:ascii="Times New Roman" w:hAnsi="Times New Roman" w:cs="Times New Roman"/>
        </w:rPr>
        <w:t xml:space="preserve">, </w:t>
      </w:r>
      <w:r w:rsidR="008723BC" w:rsidRPr="007D04F8">
        <w:rPr>
          <w:rFonts w:ascii="Times New Roman" w:eastAsia="Times New Roman" w:hAnsi="Times New Roman" w:cs="Times New Roman"/>
          <w:lang w:eastAsia="ru-RU"/>
        </w:rPr>
        <w:t>ООО "К</w:t>
      </w:r>
      <w:r w:rsidR="008723BC">
        <w:rPr>
          <w:rFonts w:ascii="Times New Roman" w:eastAsia="Times New Roman" w:hAnsi="Times New Roman" w:cs="Times New Roman"/>
          <w:lang w:eastAsia="ru-RU"/>
        </w:rPr>
        <w:t>арелия-</w:t>
      </w:r>
      <w:proofErr w:type="spellStart"/>
      <w:r w:rsidR="008723BC">
        <w:rPr>
          <w:rFonts w:ascii="Times New Roman" w:eastAsia="Times New Roman" w:hAnsi="Times New Roman" w:cs="Times New Roman"/>
          <w:lang w:eastAsia="ru-RU"/>
        </w:rPr>
        <w:t>Упофлор</w:t>
      </w:r>
      <w:proofErr w:type="spellEnd"/>
      <w:r w:rsidR="008723B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723BC">
        <w:rPr>
          <w:rFonts w:ascii="Times New Roman" w:eastAsia="Times New Roman" w:hAnsi="Times New Roman" w:cs="Times New Roman"/>
          <w:lang w:eastAsia="ru-RU"/>
        </w:rPr>
        <w:t>Сиайэс</w:t>
      </w:r>
      <w:proofErr w:type="spellEnd"/>
      <w:r w:rsidR="008723BC" w:rsidRPr="007D04F8">
        <w:rPr>
          <w:rFonts w:ascii="Times New Roman" w:eastAsia="Times New Roman" w:hAnsi="Times New Roman" w:cs="Times New Roman"/>
          <w:lang w:eastAsia="ru-RU"/>
        </w:rPr>
        <w:t>"</w:t>
      </w:r>
      <w:r w:rsidR="008723BC">
        <w:rPr>
          <w:rFonts w:ascii="Times New Roman" w:eastAsia="Times New Roman" w:hAnsi="Times New Roman" w:cs="Times New Roman"/>
          <w:lang w:eastAsia="ru-RU"/>
        </w:rPr>
        <w:t xml:space="preserve">,                        </w:t>
      </w:r>
      <w:r w:rsidR="008723BC" w:rsidRPr="007D04F8">
        <w:rPr>
          <w:rFonts w:ascii="Times New Roman" w:hAnsi="Times New Roman" w:cs="Times New Roman"/>
        </w:rPr>
        <w:t>ООО «</w:t>
      </w:r>
      <w:proofErr w:type="spellStart"/>
      <w:r w:rsidR="008723BC" w:rsidRPr="007D04F8">
        <w:rPr>
          <w:rFonts w:ascii="Times New Roman" w:hAnsi="Times New Roman" w:cs="Times New Roman"/>
        </w:rPr>
        <w:t>Континентал</w:t>
      </w:r>
      <w:proofErr w:type="spellEnd"/>
      <w:r w:rsidR="008723BC" w:rsidRPr="007D04F8">
        <w:rPr>
          <w:rFonts w:ascii="Times New Roman" w:hAnsi="Times New Roman" w:cs="Times New Roman"/>
        </w:rPr>
        <w:t xml:space="preserve"> Калуга»</w:t>
      </w:r>
      <w:r w:rsidR="008723BC">
        <w:rPr>
          <w:rFonts w:ascii="Times New Roman" w:hAnsi="Times New Roman" w:cs="Times New Roman"/>
        </w:rPr>
        <w:t xml:space="preserve">, </w:t>
      </w:r>
      <w:r w:rsidR="008723BC" w:rsidRPr="007D04F8">
        <w:rPr>
          <w:rFonts w:ascii="Times New Roman" w:hAnsi="Times New Roman" w:cs="Times New Roman"/>
        </w:rPr>
        <w:t>ООО "</w:t>
      </w:r>
      <w:proofErr w:type="spellStart"/>
      <w:r w:rsidR="008723BC" w:rsidRPr="007D04F8">
        <w:rPr>
          <w:rFonts w:ascii="Times New Roman" w:hAnsi="Times New Roman" w:cs="Times New Roman"/>
        </w:rPr>
        <w:t>Ф</w:t>
      </w:r>
      <w:r w:rsidR="008723BC">
        <w:rPr>
          <w:rFonts w:ascii="Times New Roman" w:hAnsi="Times New Roman" w:cs="Times New Roman"/>
        </w:rPr>
        <w:t>уяо</w:t>
      </w:r>
      <w:proofErr w:type="spellEnd"/>
      <w:r w:rsidR="008723BC">
        <w:rPr>
          <w:rFonts w:ascii="Times New Roman" w:hAnsi="Times New Roman" w:cs="Times New Roman"/>
        </w:rPr>
        <w:t xml:space="preserve"> Стекло</w:t>
      </w:r>
      <w:r w:rsidR="008723BC" w:rsidRPr="007D04F8">
        <w:rPr>
          <w:rFonts w:ascii="Times New Roman" w:hAnsi="Times New Roman" w:cs="Times New Roman"/>
        </w:rPr>
        <w:t xml:space="preserve"> РУС"</w:t>
      </w:r>
      <w:r w:rsidR="008723BC">
        <w:rPr>
          <w:rFonts w:ascii="Times New Roman" w:hAnsi="Times New Roman" w:cs="Times New Roman"/>
        </w:rPr>
        <w:t xml:space="preserve">, </w:t>
      </w:r>
      <w:r w:rsidR="008723BC" w:rsidRPr="007D04F8">
        <w:rPr>
          <w:rFonts w:ascii="Times New Roman" w:eastAsia="Times New Roman" w:hAnsi="Times New Roman" w:cs="Times New Roman"/>
          <w:lang w:eastAsia="ru-RU"/>
        </w:rPr>
        <w:t>ООО "В</w:t>
      </w:r>
      <w:r w:rsidR="008723BC">
        <w:rPr>
          <w:rFonts w:ascii="Times New Roman" w:eastAsia="Times New Roman" w:hAnsi="Times New Roman" w:cs="Times New Roman"/>
          <w:lang w:eastAsia="ru-RU"/>
        </w:rPr>
        <w:t>ольво Компоненты</w:t>
      </w:r>
      <w:r w:rsidR="008723BC" w:rsidRPr="007D04F8">
        <w:rPr>
          <w:rFonts w:ascii="Times New Roman" w:eastAsia="Times New Roman" w:hAnsi="Times New Roman" w:cs="Times New Roman"/>
          <w:lang w:eastAsia="ru-RU"/>
        </w:rPr>
        <w:t>"</w:t>
      </w:r>
      <w:r w:rsidR="008723BC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End"/>
    </w:p>
    <w:p w:rsidR="005E5A30" w:rsidRPr="00167C36" w:rsidRDefault="004C6CB9" w:rsidP="00167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C36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Крупны</w:t>
      </w:r>
      <w:r w:rsidR="00B45B7E" w:rsidRPr="00167C3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167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22E8D" w:rsidRPr="00167C36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экспортер</w:t>
      </w:r>
      <w:r w:rsidR="00065373" w:rsidRPr="00167C36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136A74" w:rsidRPr="00167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среднего и малого </w:t>
      </w:r>
      <w:r w:rsidR="0076674A" w:rsidRPr="00167C36">
        <w:rPr>
          <w:rFonts w:ascii="Times New Roman" w:eastAsia="Times New Roman" w:hAnsi="Times New Roman" w:cs="Times New Roman"/>
          <w:sz w:val="20"/>
          <w:szCs w:val="20"/>
          <w:lang w:eastAsia="ru-RU"/>
        </w:rPr>
        <w:t>бизнеса</w:t>
      </w:r>
      <w:r w:rsidR="00136A74" w:rsidRPr="00167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gramStart"/>
      <w:r w:rsidR="008723BC" w:rsidRPr="007D04F8">
        <w:rPr>
          <w:rFonts w:ascii="Times New Roman" w:hAnsi="Times New Roman" w:cs="Times New Roman"/>
        </w:rPr>
        <w:t>О</w:t>
      </w:r>
      <w:r w:rsidR="008723BC">
        <w:rPr>
          <w:rFonts w:ascii="Times New Roman" w:hAnsi="Times New Roman" w:cs="Times New Roman"/>
        </w:rPr>
        <w:t>А</w:t>
      </w:r>
      <w:r w:rsidR="008723BC" w:rsidRPr="007D04F8">
        <w:rPr>
          <w:rFonts w:ascii="Times New Roman" w:hAnsi="Times New Roman" w:cs="Times New Roman"/>
        </w:rPr>
        <w:t>О «Первый завод»</w:t>
      </w:r>
      <w:r w:rsidR="008723BC">
        <w:rPr>
          <w:rFonts w:ascii="Times New Roman" w:hAnsi="Times New Roman" w:cs="Times New Roman"/>
        </w:rPr>
        <w:t xml:space="preserve">, </w:t>
      </w:r>
      <w:r w:rsidR="00136A74" w:rsidRPr="008723BC">
        <w:rPr>
          <w:rFonts w:ascii="Times New Roman" w:hAnsi="Times New Roman" w:cs="Times New Roman"/>
        </w:rPr>
        <w:t xml:space="preserve">ООО </w:t>
      </w:r>
      <w:r w:rsidR="002466FB" w:rsidRPr="008723BC">
        <w:rPr>
          <w:rFonts w:ascii="Times New Roman" w:hAnsi="Times New Roman" w:cs="Times New Roman"/>
        </w:rPr>
        <w:t>«</w:t>
      </w:r>
      <w:proofErr w:type="spellStart"/>
      <w:r w:rsidR="00136A74" w:rsidRPr="008723BC">
        <w:rPr>
          <w:rFonts w:ascii="Times New Roman" w:hAnsi="Times New Roman" w:cs="Times New Roman"/>
        </w:rPr>
        <w:t>Д</w:t>
      </w:r>
      <w:r w:rsidR="00F22E8D" w:rsidRPr="008723BC">
        <w:rPr>
          <w:rFonts w:ascii="Times New Roman" w:hAnsi="Times New Roman" w:cs="Times New Roman"/>
        </w:rPr>
        <w:t>иал</w:t>
      </w:r>
      <w:proofErr w:type="spellEnd"/>
      <w:r w:rsidR="00136A74" w:rsidRPr="008723BC">
        <w:rPr>
          <w:rFonts w:ascii="Times New Roman" w:hAnsi="Times New Roman" w:cs="Times New Roman"/>
        </w:rPr>
        <w:t>-К</w:t>
      </w:r>
      <w:r w:rsidR="002466FB" w:rsidRPr="008723BC">
        <w:rPr>
          <w:rFonts w:ascii="Times New Roman" w:hAnsi="Times New Roman" w:cs="Times New Roman"/>
        </w:rPr>
        <w:t>»</w:t>
      </w:r>
      <w:r w:rsidR="00136A74" w:rsidRPr="008723BC">
        <w:rPr>
          <w:rFonts w:ascii="Times New Roman" w:hAnsi="Times New Roman" w:cs="Times New Roman"/>
        </w:rPr>
        <w:t>,</w:t>
      </w:r>
      <w:r w:rsidR="00065373" w:rsidRPr="008723BC">
        <w:rPr>
          <w:rFonts w:ascii="Times New Roman" w:hAnsi="Times New Roman" w:cs="Times New Roman"/>
        </w:rPr>
        <w:t xml:space="preserve"> </w:t>
      </w:r>
      <w:r w:rsidR="008723BC">
        <w:rPr>
          <w:rFonts w:ascii="Times New Roman" w:hAnsi="Times New Roman" w:cs="Times New Roman"/>
        </w:rPr>
        <w:t xml:space="preserve">                    </w:t>
      </w:r>
      <w:r w:rsidR="00B74E83" w:rsidRPr="008723BC">
        <w:rPr>
          <w:rFonts w:ascii="Times New Roman" w:hAnsi="Times New Roman" w:cs="Times New Roman"/>
        </w:rPr>
        <w:t>АО «</w:t>
      </w:r>
      <w:proofErr w:type="spellStart"/>
      <w:r w:rsidR="00B74E83" w:rsidRPr="008723BC">
        <w:rPr>
          <w:rFonts w:ascii="Times New Roman" w:hAnsi="Times New Roman" w:cs="Times New Roman"/>
        </w:rPr>
        <w:t>Витасоль</w:t>
      </w:r>
      <w:proofErr w:type="spellEnd"/>
      <w:r w:rsidR="00B74E83" w:rsidRPr="008723BC">
        <w:rPr>
          <w:rFonts w:ascii="Times New Roman" w:hAnsi="Times New Roman" w:cs="Times New Roman"/>
        </w:rPr>
        <w:t xml:space="preserve">», ЗАО «Партнер-М», </w:t>
      </w:r>
      <w:r w:rsidR="00136A74" w:rsidRPr="008723BC">
        <w:rPr>
          <w:rFonts w:ascii="Times New Roman" w:hAnsi="Times New Roman" w:cs="Times New Roman"/>
        </w:rPr>
        <w:t>ООО ПК «Т</w:t>
      </w:r>
      <w:r w:rsidR="00F22E8D" w:rsidRPr="008723BC">
        <w:rPr>
          <w:rFonts w:ascii="Times New Roman" w:hAnsi="Times New Roman" w:cs="Times New Roman"/>
        </w:rPr>
        <w:t>есей</w:t>
      </w:r>
      <w:r w:rsidR="00136A74" w:rsidRPr="008723BC">
        <w:rPr>
          <w:rFonts w:ascii="Times New Roman" w:hAnsi="Times New Roman" w:cs="Times New Roman"/>
        </w:rPr>
        <w:t xml:space="preserve">», </w:t>
      </w:r>
      <w:r w:rsidR="00037418">
        <w:rPr>
          <w:rFonts w:ascii="Times New Roman" w:hAnsi="Times New Roman" w:cs="Times New Roman"/>
        </w:rPr>
        <w:t xml:space="preserve">ООО </w:t>
      </w:r>
      <w:r w:rsidR="00167C36" w:rsidRPr="008723BC">
        <w:rPr>
          <w:rFonts w:ascii="Times New Roman" w:hAnsi="Times New Roman" w:cs="Times New Roman"/>
        </w:rPr>
        <w:t xml:space="preserve">"ОБНИНСКОРГСИНТЕЗ", </w:t>
      </w:r>
      <w:r w:rsidR="00037418">
        <w:rPr>
          <w:rFonts w:ascii="Times New Roman" w:hAnsi="Times New Roman" w:cs="Times New Roman"/>
        </w:rPr>
        <w:t xml:space="preserve">                           </w:t>
      </w:r>
      <w:r w:rsidR="008723BC">
        <w:rPr>
          <w:rFonts w:ascii="Times New Roman" w:hAnsi="Times New Roman" w:cs="Times New Roman"/>
        </w:rPr>
        <w:t xml:space="preserve">ООО «Самария </w:t>
      </w:r>
      <w:proofErr w:type="spellStart"/>
      <w:r w:rsidR="008723BC">
        <w:rPr>
          <w:rFonts w:ascii="Times New Roman" w:hAnsi="Times New Roman" w:cs="Times New Roman"/>
        </w:rPr>
        <w:t>Ямми</w:t>
      </w:r>
      <w:proofErr w:type="spellEnd"/>
      <w:r w:rsidR="008723BC">
        <w:rPr>
          <w:rFonts w:ascii="Times New Roman" w:hAnsi="Times New Roman" w:cs="Times New Roman"/>
        </w:rPr>
        <w:t>», ООО «Агро-</w:t>
      </w:r>
      <w:proofErr w:type="spellStart"/>
      <w:r w:rsidR="008723BC">
        <w:rPr>
          <w:rFonts w:ascii="Times New Roman" w:hAnsi="Times New Roman" w:cs="Times New Roman"/>
        </w:rPr>
        <w:t>Кейсинг</w:t>
      </w:r>
      <w:proofErr w:type="spellEnd"/>
      <w:r w:rsidR="008723BC">
        <w:rPr>
          <w:rFonts w:ascii="Times New Roman" w:hAnsi="Times New Roman" w:cs="Times New Roman"/>
        </w:rPr>
        <w:t>», ООО «</w:t>
      </w:r>
      <w:proofErr w:type="spellStart"/>
      <w:r w:rsidR="008723BC" w:rsidRPr="008723BC">
        <w:rPr>
          <w:rFonts w:ascii="Times New Roman" w:hAnsi="Times New Roman" w:cs="Times New Roman"/>
        </w:rPr>
        <w:t>С</w:t>
      </w:r>
      <w:r w:rsidR="00AE4BDD">
        <w:rPr>
          <w:rFonts w:ascii="Times New Roman" w:hAnsi="Times New Roman" w:cs="Times New Roman"/>
        </w:rPr>
        <w:t>марттэк</w:t>
      </w:r>
      <w:proofErr w:type="spellEnd"/>
      <w:r w:rsidR="008723BC">
        <w:rPr>
          <w:rFonts w:ascii="Times New Roman" w:hAnsi="Times New Roman" w:cs="Times New Roman"/>
        </w:rPr>
        <w:t xml:space="preserve">». </w:t>
      </w:r>
      <w:proofErr w:type="gramEnd"/>
    </w:p>
    <w:p w:rsidR="008723BC" w:rsidRDefault="003512A5" w:rsidP="000374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B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Центр поддержки экспорта Калужской области</w:t>
      </w:r>
      <w:r w:rsidR="00BD7D6B" w:rsidRPr="00B45B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(в состав</w:t>
      </w:r>
      <w:r w:rsidR="002466FB" w:rsidRPr="00B45B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="00BD7D6B" w:rsidRPr="00B45B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ГАУ </w:t>
      </w:r>
      <w:proofErr w:type="gramStart"/>
      <w:r w:rsidR="00BD7D6B" w:rsidRPr="00B45B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</w:t>
      </w:r>
      <w:proofErr w:type="gramEnd"/>
      <w:r w:rsidR="00BD7D6B" w:rsidRPr="00B45B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«Агентство развития бизнеса</w:t>
      </w:r>
      <w:r w:rsidR="00B45B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BD7D6B" w:rsidRPr="00B45B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BF1853" w:rsidRPr="00B45B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F1853" w:rsidRPr="00B45B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Центр)</w:t>
      </w:r>
      <w:r w:rsidR="005847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872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Pr="00B45B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201</w:t>
      </w:r>
      <w:r w:rsidR="00B363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9 год</w:t>
      </w:r>
      <w:r w:rsidRPr="00B4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был</w:t>
      </w:r>
      <w:r w:rsidR="00B363D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4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</w:t>
      </w:r>
      <w:r w:rsidR="00B363D2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872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63D2">
        <w:rPr>
          <w:rFonts w:ascii="Times New Roman" w:eastAsia="Times New Roman" w:hAnsi="Times New Roman" w:cs="Times New Roman"/>
          <w:sz w:val="20"/>
          <w:szCs w:val="20"/>
          <w:lang w:eastAsia="ru-RU"/>
        </w:rPr>
        <w:t>1310</w:t>
      </w:r>
      <w:r w:rsidR="00872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консультаци</w:t>
      </w:r>
      <w:r w:rsidR="00141E94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="00872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</w:t>
      </w:r>
      <w:r w:rsidR="00B363D2">
        <w:rPr>
          <w:rFonts w:ascii="Times New Roman" w:eastAsia="Times New Roman" w:hAnsi="Times New Roman" w:cs="Times New Roman"/>
          <w:sz w:val="20"/>
          <w:szCs w:val="20"/>
          <w:lang w:eastAsia="ru-RU"/>
        </w:rPr>
        <w:t>473</w:t>
      </w:r>
      <w:r w:rsidR="00872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компаний. </w:t>
      </w:r>
      <w:r w:rsidR="00037418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</w:t>
      </w:r>
      <w:r w:rsidR="00AE4BD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037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организован</w:t>
      </w:r>
      <w:r w:rsidR="00AE4BDD">
        <w:rPr>
          <w:rFonts w:ascii="Times New Roman" w:eastAsia="Times New Roman" w:hAnsi="Times New Roman" w:cs="Times New Roman"/>
          <w:sz w:val="20"/>
          <w:szCs w:val="20"/>
          <w:lang w:eastAsia="ru-RU"/>
        </w:rPr>
        <w:t>ы:</w:t>
      </w:r>
      <w:r w:rsidR="00037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6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 </w:t>
      </w:r>
      <w:r w:rsidR="00037418">
        <w:rPr>
          <w:rFonts w:ascii="Times New Roman" w:eastAsia="Times New Roman" w:hAnsi="Times New Roman" w:cs="Times New Roman"/>
          <w:sz w:val="20"/>
          <w:szCs w:val="20"/>
          <w:lang w:eastAsia="ru-RU"/>
        </w:rPr>
        <w:t>бизнес-мисси</w:t>
      </w:r>
      <w:r w:rsidR="00141E94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="00B36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(3 реверсные бизнес-миссии)</w:t>
      </w:r>
      <w:r w:rsidR="00037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41E94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037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выставочно-ярмарочн</w:t>
      </w:r>
      <w:r w:rsidR="00141E94">
        <w:rPr>
          <w:rFonts w:ascii="Times New Roman" w:eastAsia="Times New Roman" w:hAnsi="Times New Roman" w:cs="Times New Roman"/>
          <w:sz w:val="20"/>
          <w:szCs w:val="20"/>
          <w:lang w:eastAsia="ru-RU"/>
        </w:rPr>
        <w:t>ое</w:t>
      </w:r>
      <w:r w:rsidR="00037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мероприяти</w:t>
      </w:r>
      <w:r w:rsidR="00141E94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037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596E1D" w:rsidRDefault="00596E1D" w:rsidP="00596E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СМСП региона в 2019 году, получивших услуги Группы РЭЦ  составило 66 СМСП,            а принявших участие в акселерационных программах - 16 СМСП (8 из которых заключили экспортные контракты по результату участия в программе на общую сумму 1,3454 млн. долл. США).  </w:t>
      </w:r>
    </w:p>
    <w:p w:rsidR="00596E1D" w:rsidRDefault="00596E1D" w:rsidP="00596E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2019 году в рамках услуги по содействию</w:t>
      </w:r>
      <w:r w:rsidRPr="008F02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размещении субъект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8F02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МСП на международных электронных площадка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были размещены 18 компаний (15 СМСП на электронной площадке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eBay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 СМСП на электронной площадке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Alibaba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Итогом оказанной услуги стало заключение                                               10 внешнеэкономических контрактов. </w:t>
      </w:r>
      <w:r w:rsidRPr="008F02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96E1D" w:rsidRDefault="00596E1D" w:rsidP="00596E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результатам оказанных Центром услуг были заключены 62 внешнеэкономических контракта на общую сумму 14,68328 млн. долл. США, что составило 105% от установленного региональными экспортными проектами плана (59 экспортных контрактов). </w:t>
      </w:r>
    </w:p>
    <w:p w:rsidR="00596E1D" w:rsidRDefault="00596E1D" w:rsidP="00596E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B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Объем субсидирования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реализацию соответствующей </w:t>
      </w:r>
      <w:r w:rsidRPr="00B4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поддержки со стороны Центра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4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 г.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составил </w:t>
      </w:r>
      <w:r w:rsidRPr="00B4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свыше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52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  </w:t>
      </w:r>
    </w:p>
    <w:p w:rsidR="00603342" w:rsidRPr="00B45B7E" w:rsidRDefault="00603342" w:rsidP="00596E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603342" w:rsidRPr="00B45B7E" w:rsidSect="000653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16B91"/>
    <w:multiLevelType w:val="hybridMultilevel"/>
    <w:tmpl w:val="D85E5052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51B2742"/>
    <w:multiLevelType w:val="hybridMultilevel"/>
    <w:tmpl w:val="829043A8"/>
    <w:lvl w:ilvl="0" w:tplc="9ABE0D2A">
      <w:numFmt w:val="bullet"/>
      <w:lvlText w:val=""/>
      <w:lvlJc w:val="left"/>
      <w:pPr>
        <w:ind w:left="7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47"/>
    <w:rsid w:val="00002D49"/>
    <w:rsid w:val="00022A70"/>
    <w:rsid w:val="000256C3"/>
    <w:rsid w:val="00036597"/>
    <w:rsid w:val="00037418"/>
    <w:rsid w:val="000434B5"/>
    <w:rsid w:val="00052CD6"/>
    <w:rsid w:val="00065373"/>
    <w:rsid w:val="000A20AB"/>
    <w:rsid w:val="000A6860"/>
    <w:rsid w:val="000C55A0"/>
    <w:rsid w:val="000E5B69"/>
    <w:rsid w:val="000F57C6"/>
    <w:rsid w:val="001112AE"/>
    <w:rsid w:val="00116D98"/>
    <w:rsid w:val="00127B90"/>
    <w:rsid w:val="00136A74"/>
    <w:rsid w:val="00141E94"/>
    <w:rsid w:val="00165930"/>
    <w:rsid w:val="00167C36"/>
    <w:rsid w:val="001740C7"/>
    <w:rsid w:val="001869A7"/>
    <w:rsid w:val="001B7F22"/>
    <w:rsid w:val="00232A3C"/>
    <w:rsid w:val="002466FB"/>
    <w:rsid w:val="0025266D"/>
    <w:rsid w:val="002A0FD6"/>
    <w:rsid w:val="002B3DF9"/>
    <w:rsid w:val="003101CA"/>
    <w:rsid w:val="003154E6"/>
    <w:rsid w:val="003512A5"/>
    <w:rsid w:val="00393D44"/>
    <w:rsid w:val="003E0FA1"/>
    <w:rsid w:val="00410452"/>
    <w:rsid w:val="0046225C"/>
    <w:rsid w:val="004812DD"/>
    <w:rsid w:val="00490FFB"/>
    <w:rsid w:val="004A7E41"/>
    <w:rsid w:val="004C6CB9"/>
    <w:rsid w:val="00511FE3"/>
    <w:rsid w:val="0058476C"/>
    <w:rsid w:val="00596E1D"/>
    <w:rsid w:val="005E5A30"/>
    <w:rsid w:val="005F1DAF"/>
    <w:rsid w:val="005F6BCA"/>
    <w:rsid w:val="00603342"/>
    <w:rsid w:val="006232D7"/>
    <w:rsid w:val="00677D47"/>
    <w:rsid w:val="006B0B0E"/>
    <w:rsid w:val="006C5B4A"/>
    <w:rsid w:val="006E2529"/>
    <w:rsid w:val="00704483"/>
    <w:rsid w:val="00746D56"/>
    <w:rsid w:val="007614BA"/>
    <w:rsid w:val="0076674A"/>
    <w:rsid w:val="007A0F4B"/>
    <w:rsid w:val="007B4D61"/>
    <w:rsid w:val="007F3AE3"/>
    <w:rsid w:val="0080519D"/>
    <w:rsid w:val="00824F32"/>
    <w:rsid w:val="008723BC"/>
    <w:rsid w:val="00884CFD"/>
    <w:rsid w:val="00886AF9"/>
    <w:rsid w:val="008D2047"/>
    <w:rsid w:val="008F02A3"/>
    <w:rsid w:val="0094297C"/>
    <w:rsid w:val="009E3D4F"/>
    <w:rsid w:val="00A0709D"/>
    <w:rsid w:val="00A34E3B"/>
    <w:rsid w:val="00A4142B"/>
    <w:rsid w:val="00A46CF8"/>
    <w:rsid w:val="00A70AC8"/>
    <w:rsid w:val="00A86716"/>
    <w:rsid w:val="00A9633F"/>
    <w:rsid w:val="00AA1F16"/>
    <w:rsid w:val="00AA3FCB"/>
    <w:rsid w:val="00AE4BDD"/>
    <w:rsid w:val="00B363D2"/>
    <w:rsid w:val="00B36D16"/>
    <w:rsid w:val="00B45B7E"/>
    <w:rsid w:val="00B74E83"/>
    <w:rsid w:val="00B75CDE"/>
    <w:rsid w:val="00BD415E"/>
    <w:rsid w:val="00BD7D6B"/>
    <w:rsid w:val="00BE4EBC"/>
    <w:rsid w:val="00BF1853"/>
    <w:rsid w:val="00BF3980"/>
    <w:rsid w:val="00C112B0"/>
    <w:rsid w:val="00C77D43"/>
    <w:rsid w:val="00CA47A5"/>
    <w:rsid w:val="00CC5F33"/>
    <w:rsid w:val="00CE7D43"/>
    <w:rsid w:val="00CE7E7C"/>
    <w:rsid w:val="00D17BB3"/>
    <w:rsid w:val="00D73D40"/>
    <w:rsid w:val="00D86BEC"/>
    <w:rsid w:val="00DF1EB2"/>
    <w:rsid w:val="00DF7EF0"/>
    <w:rsid w:val="00E15CD1"/>
    <w:rsid w:val="00E26FD2"/>
    <w:rsid w:val="00E4285F"/>
    <w:rsid w:val="00EA149E"/>
    <w:rsid w:val="00F010D3"/>
    <w:rsid w:val="00F116E8"/>
    <w:rsid w:val="00F22E8D"/>
    <w:rsid w:val="00F24493"/>
    <w:rsid w:val="00F372FE"/>
    <w:rsid w:val="00F46EE9"/>
    <w:rsid w:val="00F579CE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0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7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0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83;&#1091;&#1078;&#1077;&#1073;&#1085;&#1072;&#1103;%20&#1087;&#1072;&#1087;&#1082;&#1072;\2019\&#1042;&#1085;&#1077;&#1096;&#1085;&#1103;&#1103;%20&#1090;&#1086;&#1088;&#1075;&#1086;&#1074;&#1083;&#1103;\1%20&#1082;&#1074;.2019\&#1050;&#1072;&#1083;&#1091;&#1075;&#1072;\&#1058;&#1086;&#1074;&#1072;&#1088;&#1085;&#1072;&#1103;%20&#1089;&#1090;&#1088;&#1091;&#1082;&#1090;&#1091;&#1088;&#1072;%20&#1075;&#1088;&#1072;&#1092;&#1080;&#1082;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872340262006047"/>
          <c:y val="0"/>
          <c:w val="0.7290539268243007"/>
          <c:h val="1"/>
        </c:manualLayout>
      </c:layout>
      <c:pieChart>
        <c:varyColors val="1"/>
        <c:ser>
          <c:idx val="0"/>
          <c:order val="0"/>
          <c:tx>
            <c:strRef>
              <c:f>Экспорт!$H$13</c:f>
              <c:strCache>
                <c:ptCount val="1"/>
                <c:pt idx="0">
                  <c:v>Уд.вес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-0.15953873340089914"/>
                  <c:y val="0.19999180912678824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chemeClr val="bg1"/>
                        </a:solidFill>
                      </a:defRPr>
                    </a:pPr>
                    <a:r>
                      <a:rPr lang="ru-RU" sz="900"/>
                      <a:t>Металлы и изделия из них - 32,1 %</a:t>
                    </a:r>
                  </a:p>
                </c:rich>
              </c:tx>
              <c:spPr/>
              <c:dLblPos val="bestFit"/>
              <c:showLegendKey val="1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6885681777258579"/>
                  <c:y val="-0.1110769223957976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solidFill>
                          <a:schemeClr val="bg1"/>
                        </a:solidFill>
                      </a:rPr>
                      <a:t>Минеральные продукты - 24,6 %</a:t>
                    </a:r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9155193652662778"/>
                  <c:y val="-0.2017452478300619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solidFill>
                          <a:schemeClr val="bg1"/>
                        </a:solidFill>
                      </a:rPr>
                      <a:t>Машиностроительная продукция - 25 %</a:t>
                    </a:r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1892126862559497E-2"/>
                  <c:y val="0.11645434849574317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Продукция химической промышленности,каучук</a:t>
                    </a:r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4046401744946597E-2"/>
                  <c:y val="-4.5292125984251981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Древесина и целлюлозно-бумажные изделия </a:t>
                    </a:r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7227306375268955"/>
                  <c:y val="0.6839131655210158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товары</a:t>
                    </a:r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0"/>
                </a:pPr>
                <a:endParaRPr lang="ru-RU"/>
              </a:p>
            </c:txPr>
            <c:dLblPos val="outEnd"/>
            <c:showLegendKey val="1"/>
            <c:showVal val="0"/>
            <c:showCatName val="1"/>
            <c:showSerName val="0"/>
            <c:showPercent val="0"/>
            <c:showBubbleSize val="0"/>
            <c:showLeaderLines val="0"/>
          </c:dLbls>
          <c:cat>
            <c:strRef>
              <c:f>Экспорт!$G$14:$G$19</c:f>
              <c:strCache>
                <c:ptCount val="6"/>
                <c:pt idx="0">
                  <c:v>Металлы и изделия из них - 40%</c:v>
                </c:pt>
                <c:pt idx="1">
                  <c:v>Минеральные продукты - 22,8%</c:v>
                </c:pt>
                <c:pt idx="2">
                  <c:v>Машиностроительная продукция - 22,7%</c:v>
                </c:pt>
                <c:pt idx="3">
                  <c:v>Продукция химической промышленности,каучук - 3,9%</c:v>
                </c:pt>
                <c:pt idx="4">
                  <c:v>Древесина и целлюлозно-бумажные изделия - 3,7%</c:v>
                </c:pt>
                <c:pt idx="5">
                  <c:v>Другие товары -6,9%</c:v>
                </c:pt>
              </c:strCache>
            </c:strRef>
          </c:cat>
          <c:val>
            <c:numRef>
              <c:f>Экспорт!$H$14:$H$19</c:f>
              <c:numCache>
                <c:formatCode>0.0</c:formatCode>
                <c:ptCount val="6"/>
                <c:pt idx="0">
                  <c:v>40</c:v>
                </c:pt>
                <c:pt idx="1">
                  <c:v>22.8</c:v>
                </c:pt>
                <c:pt idx="2">
                  <c:v>22.7</c:v>
                </c:pt>
                <c:pt idx="3">
                  <c:v>3.9</c:v>
                </c:pt>
                <c:pt idx="4">
                  <c:v>3.7</c:v>
                </c:pt>
                <c:pt idx="5">
                  <c:v>6.9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326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0897-1EBB-435B-949B-6363C411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11</cp:revision>
  <cp:lastPrinted>2019-03-25T11:43:00Z</cp:lastPrinted>
  <dcterms:created xsi:type="dcterms:W3CDTF">2019-11-01T11:51:00Z</dcterms:created>
  <dcterms:modified xsi:type="dcterms:W3CDTF">2020-02-13T09:39:00Z</dcterms:modified>
</cp:coreProperties>
</file>